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B737C1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B737C1">
        <w:pict>
          <v:shape id="_x0000_i1026" type="#_x0000_t136" style="width:452.25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B737C1">
        <w:pict>
          <v:shape id="_x0000_i1027" type="#_x0000_t136" style="width:42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736A01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10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736A01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1 июня 2022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B737C1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B737C1" w:rsidRPr="00B737C1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736A01" w:rsidRPr="001C6322" w:rsidRDefault="0034548A" w:rsidP="00736A0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34548A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="00736A01" w:rsidRPr="001C6322">
        <w:rPr>
          <w:rFonts w:ascii="Times New Roman" w:hAnsi="Times New Roman" w:cs="Times New Roman"/>
          <w:sz w:val="28"/>
          <w:szCs w:val="28"/>
        </w:rPr>
        <w:t xml:space="preserve">РЕШЕНИЕ      </w:t>
      </w:r>
      <w:r w:rsidR="00736A01">
        <w:rPr>
          <w:rFonts w:ascii="Times New Roman" w:hAnsi="Times New Roman" w:cs="Times New Roman"/>
          <w:sz w:val="28"/>
          <w:szCs w:val="28"/>
        </w:rPr>
        <w:t xml:space="preserve">Двадцать </w:t>
      </w:r>
      <w:r w:rsidR="00736A01" w:rsidRPr="001C6322">
        <w:rPr>
          <w:rFonts w:ascii="Times New Roman" w:hAnsi="Times New Roman" w:cs="Times New Roman"/>
          <w:sz w:val="28"/>
          <w:szCs w:val="28"/>
        </w:rPr>
        <w:t>восьмой</w:t>
      </w:r>
      <w:r w:rsidR="00736A01">
        <w:rPr>
          <w:rFonts w:ascii="Times New Roman" w:hAnsi="Times New Roman" w:cs="Times New Roman"/>
          <w:sz w:val="28"/>
          <w:szCs w:val="28"/>
        </w:rPr>
        <w:t xml:space="preserve"> внеочередной </w:t>
      </w:r>
      <w:r w:rsidR="00736A01" w:rsidRPr="001C6322">
        <w:rPr>
          <w:rFonts w:ascii="Times New Roman" w:hAnsi="Times New Roman" w:cs="Times New Roman"/>
          <w:sz w:val="28"/>
          <w:szCs w:val="28"/>
        </w:rPr>
        <w:t xml:space="preserve"> сессии</w:t>
      </w:r>
      <w:r w:rsidR="00736A01">
        <w:rPr>
          <w:rFonts w:ascii="Times New Roman" w:hAnsi="Times New Roman" w:cs="Times New Roman"/>
          <w:sz w:val="28"/>
          <w:szCs w:val="28"/>
        </w:rPr>
        <w:t xml:space="preserve"> от 01.06.2022 года № 28/2 «</w:t>
      </w:r>
      <w:r w:rsidR="00736A01" w:rsidRPr="001C6322">
        <w:rPr>
          <w:rFonts w:ascii="Times New Roman" w:hAnsi="Times New Roman" w:cs="Times New Roman"/>
          <w:sz w:val="28"/>
          <w:szCs w:val="28"/>
        </w:rPr>
        <w:t>О</w:t>
      </w:r>
      <w:r w:rsidR="00736A01"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47</w:t>
      </w:r>
      <w:r w:rsidR="00736A01" w:rsidRPr="001C6322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r w:rsidR="00736A01">
        <w:rPr>
          <w:rFonts w:ascii="Times New Roman" w:hAnsi="Times New Roman" w:cs="Times New Roman"/>
          <w:sz w:val="28"/>
          <w:szCs w:val="28"/>
        </w:rPr>
        <w:t>Светловского</w:t>
      </w:r>
      <w:r w:rsidR="00736A01" w:rsidRPr="001C632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</w:t>
      </w:r>
      <w:r w:rsidR="00736A01">
        <w:rPr>
          <w:rFonts w:ascii="Times New Roman" w:hAnsi="Times New Roman" w:cs="Times New Roman"/>
          <w:sz w:val="28"/>
          <w:szCs w:val="28"/>
        </w:rPr>
        <w:t>ирской области пятого созыв №47/2 от 24.08</w:t>
      </w:r>
      <w:r w:rsidR="00736A01" w:rsidRPr="001C6322">
        <w:rPr>
          <w:rFonts w:ascii="Times New Roman" w:hAnsi="Times New Roman" w:cs="Times New Roman"/>
          <w:sz w:val="28"/>
          <w:szCs w:val="28"/>
        </w:rPr>
        <w:t xml:space="preserve">.2018 г. «Об утверждении Правил благоустройства, соблюдения чистоты и порядка на территории </w:t>
      </w:r>
      <w:r w:rsidR="00736A01">
        <w:rPr>
          <w:rFonts w:ascii="Times New Roman" w:hAnsi="Times New Roman" w:cs="Times New Roman"/>
          <w:sz w:val="28"/>
          <w:szCs w:val="28"/>
        </w:rPr>
        <w:t>Светловского</w:t>
      </w:r>
      <w:r w:rsidR="00736A01" w:rsidRPr="001C632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области».</w:t>
      </w:r>
    </w:p>
    <w:p w:rsidR="00A770ED" w:rsidRPr="00011B10" w:rsidRDefault="00A770ED" w:rsidP="00A770ED">
      <w:pPr>
        <w:pStyle w:val="ConsPlusNormal"/>
        <w:ind w:firstLine="540"/>
        <w:rPr>
          <w:sz w:val="24"/>
          <w:szCs w:val="24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> 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Pr="001E1DC7" w:rsidRDefault="0013264D" w:rsidP="001326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43420" w:rsidRDefault="00B43420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Pr="00B43420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3C1F79" w:rsidRP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36A01" w:rsidRPr="001C6322" w:rsidRDefault="00736A01" w:rsidP="00736A01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C6322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36A01" w:rsidRPr="001C6322" w:rsidRDefault="00736A01" w:rsidP="00736A01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736A01" w:rsidRPr="001C6322" w:rsidRDefault="00736A01" w:rsidP="00736A0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шестого </w:t>
      </w:r>
      <w:r w:rsidRPr="001C6322">
        <w:rPr>
          <w:rFonts w:ascii="Times New Roman" w:hAnsi="Times New Roman" w:cs="Times New Roman"/>
          <w:sz w:val="28"/>
          <w:szCs w:val="28"/>
        </w:rPr>
        <w:t>созыва)</w:t>
      </w:r>
    </w:p>
    <w:p w:rsidR="00736A01" w:rsidRPr="001C6322" w:rsidRDefault="00736A01" w:rsidP="00736A0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736A01" w:rsidRPr="001C6322" w:rsidRDefault="00736A01" w:rsidP="00736A0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РЕШЕНИЕ      </w:t>
      </w:r>
    </w:p>
    <w:p w:rsidR="00736A01" w:rsidRPr="001C6322" w:rsidRDefault="00736A01" w:rsidP="00736A0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Двадцать </w:t>
      </w:r>
      <w:r w:rsidRPr="001C6322">
        <w:rPr>
          <w:rFonts w:ascii="Times New Roman" w:hAnsi="Times New Roman" w:cs="Times New Roman"/>
          <w:sz w:val="28"/>
          <w:szCs w:val="28"/>
        </w:rPr>
        <w:t>восьмой</w:t>
      </w:r>
      <w:r>
        <w:rPr>
          <w:rFonts w:ascii="Times New Roman" w:hAnsi="Times New Roman" w:cs="Times New Roman"/>
          <w:sz w:val="28"/>
          <w:szCs w:val="28"/>
        </w:rPr>
        <w:t xml:space="preserve"> внеочередной 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736A01" w:rsidRPr="001C6322" w:rsidRDefault="00736A01" w:rsidP="00736A0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736A01" w:rsidRDefault="00736A01" w:rsidP="00736A0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01.06.2022 </w:t>
      </w:r>
      <w:r w:rsidRPr="001C6322">
        <w:rPr>
          <w:rFonts w:ascii="Times New Roman" w:hAnsi="Times New Roman" w:cs="Times New Roman"/>
          <w:sz w:val="28"/>
          <w:szCs w:val="28"/>
        </w:rPr>
        <w:t>года</w:t>
      </w:r>
      <w:r w:rsidRPr="001C6322">
        <w:rPr>
          <w:rFonts w:ascii="Times New Roman" w:hAnsi="Times New Roman" w:cs="Times New Roman"/>
          <w:sz w:val="28"/>
          <w:szCs w:val="28"/>
        </w:rPr>
        <w:tab/>
      </w:r>
      <w:r w:rsidRPr="001C6322">
        <w:rPr>
          <w:rFonts w:ascii="Times New Roman" w:hAnsi="Times New Roman" w:cs="Times New Roman"/>
          <w:sz w:val="28"/>
          <w:szCs w:val="28"/>
        </w:rPr>
        <w:tab/>
        <w:t xml:space="preserve">       с.</w:t>
      </w:r>
      <w:r>
        <w:rPr>
          <w:rFonts w:ascii="Times New Roman" w:hAnsi="Times New Roman" w:cs="Times New Roman"/>
          <w:sz w:val="28"/>
          <w:szCs w:val="28"/>
        </w:rPr>
        <w:t>Светлое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№</w:t>
      </w:r>
      <w:r w:rsidRPr="001C632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28/2</w:t>
      </w:r>
    </w:p>
    <w:p w:rsidR="00736A01" w:rsidRPr="001C6322" w:rsidRDefault="00736A01" w:rsidP="00736A0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Pr="001C6322">
        <w:rPr>
          <w:rFonts w:ascii="Times New Roman" w:hAnsi="Times New Roman" w:cs="Times New Roman"/>
          <w:sz w:val="28"/>
          <w:szCs w:val="28"/>
        </w:rPr>
        <w:tab/>
      </w:r>
    </w:p>
    <w:p w:rsidR="00736A01" w:rsidRPr="001C6322" w:rsidRDefault="00736A01" w:rsidP="00736A01">
      <w:pPr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1C632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47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</w:t>
      </w:r>
      <w:r>
        <w:rPr>
          <w:rFonts w:ascii="Times New Roman" w:hAnsi="Times New Roman" w:cs="Times New Roman"/>
          <w:sz w:val="28"/>
          <w:szCs w:val="28"/>
        </w:rPr>
        <w:t>ирской области пятого созыв №47/2 от 24.08</w:t>
      </w:r>
      <w:r w:rsidRPr="001C6322">
        <w:rPr>
          <w:rFonts w:ascii="Times New Roman" w:hAnsi="Times New Roman" w:cs="Times New Roman"/>
          <w:sz w:val="28"/>
          <w:szCs w:val="28"/>
        </w:rPr>
        <w:t xml:space="preserve">.2018 г. «Об утверждении Правил благоустройства, соблюдения чистоты и порядка на территории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области».</w:t>
      </w:r>
    </w:p>
    <w:p w:rsidR="00736A01" w:rsidRPr="001C6322" w:rsidRDefault="00736A01" w:rsidP="00736A01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736A01" w:rsidRPr="001C6322" w:rsidRDefault="00736A01" w:rsidP="00736A0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В соответствии со ст.2, ст.3 Закона Новосибирской области от 04.03.2019 № 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благоустройства», Совет депутатов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 </w:t>
      </w:r>
    </w:p>
    <w:p w:rsidR="00736A01" w:rsidRPr="001C6322" w:rsidRDefault="00736A01" w:rsidP="00736A01">
      <w:pPr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>РЕШИЛ:</w:t>
      </w:r>
    </w:p>
    <w:p w:rsidR="00736A01" w:rsidRPr="001C6322" w:rsidRDefault="00736A01" w:rsidP="00736A0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Абзац 1.2 </w:t>
      </w:r>
      <w:r w:rsidRPr="001C6322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C6322">
        <w:rPr>
          <w:rFonts w:ascii="Times New Roman" w:hAnsi="Times New Roman" w:cs="Times New Roman"/>
          <w:sz w:val="28"/>
          <w:szCs w:val="28"/>
        </w:rPr>
        <w:t xml:space="preserve"> </w:t>
      </w:r>
      <w:r w:rsidRPr="001C6322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C6322">
        <w:rPr>
          <w:rFonts w:ascii="Times New Roman" w:hAnsi="Times New Roman" w:cs="Times New Roman"/>
          <w:sz w:val="28"/>
          <w:szCs w:val="28"/>
        </w:rPr>
        <w:t xml:space="preserve">. «Общие положения» абзацем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736A01" w:rsidRPr="001C6322" w:rsidRDefault="00736A01" w:rsidP="00736A01">
      <w:pPr>
        <w:tabs>
          <w:tab w:val="left" w:pos="985"/>
        </w:tabs>
        <w:ind w:right="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 </w:t>
      </w:r>
      <w:r w:rsidRPr="001C6322">
        <w:rPr>
          <w:rFonts w:ascii="Times New Roman" w:hAnsi="Times New Roman" w:cs="Times New Roman"/>
          <w:sz w:val="28"/>
          <w:szCs w:val="28"/>
        </w:rPr>
        <w:t>Организация благоустройства и содержания объектов благоустройства возлагается на собственников (иных законных владельцев) объектов благоустройства и (или) уполномоченных ими лиц, являющихся владельцами (пользователями) объектов благоустройства.</w:t>
      </w:r>
    </w:p>
    <w:p w:rsidR="00736A01" w:rsidRPr="001C6322" w:rsidRDefault="00736A01" w:rsidP="00736A01">
      <w:pPr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Физические лица (в том числе индивидуальные предприниматели), а также юридические лица независимо от организационно-правовых форм и форм собственности обязаны осуществлять очистку и уборку принадлежащих им на </w:t>
      </w:r>
      <w:r w:rsidRPr="001C6322">
        <w:rPr>
          <w:rFonts w:ascii="Times New Roman" w:hAnsi="Times New Roman" w:cs="Times New Roman"/>
          <w:sz w:val="28"/>
          <w:szCs w:val="28"/>
        </w:rPr>
        <w:lastRenderedPageBreak/>
        <w:t>праве собственности или ином вещном праве земельных участков в соответствии с настоящими Правилами.</w:t>
      </w:r>
    </w:p>
    <w:p w:rsidR="00736A01" w:rsidRPr="001C6322" w:rsidRDefault="00736A01" w:rsidP="00736A01">
      <w:pPr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Физические лица (в том числе индивидуальные предприниматели), а также юридические лица независимо от организационно-правовых форм и форм собственности, владеющие на праве собственности или ином вещном праве зданиями (помещениями в них), строениями, сооружениями, временными (некапитальными) объектами обязаны осуществлять очистку и уборку прилегающих к таким объектам территорий. </w:t>
      </w:r>
    </w:p>
    <w:p w:rsidR="00736A01" w:rsidRPr="001C6322" w:rsidRDefault="00736A01" w:rsidP="00736A01">
      <w:pPr>
        <w:tabs>
          <w:tab w:val="left" w:pos="102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1.2.1.Границы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территории. Расстояние от внутренней части границы прилегающей территории до внешней части границы прилегающей территории не должно превышать </w:t>
      </w:r>
      <w:smartTag w:uri="urn:schemas-microsoft-com:office:smarttags" w:element="metricconverter">
        <w:smartTagPr>
          <w:attr w:name="ProductID" w:val="10 метров"/>
        </w:smartTagPr>
        <w:r w:rsidRPr="001C6322">
          <w:rPr>
            <w:rFonts w:ascii="Times New Roman" w:hAnsi="Times New Roman" w:cs="Times New Roman"/>
            <w:sz w:val="28"/>
            <w:szCs w:val="28"/>
          </w:rPr>
          <w:t>10 метров</w:t>
        </w:r>
      </w:smartTag>
      <w:r w:rsidRPr="001C6322">
        <w:rPr>
          <w:rFonts w:ascii="Times New Roman" w:hAnsi="Times New Roman" w:cs="Times New Roman"/>
          <w:sz w:val="28"/>
          <w:szCs w:val="28"/>
        </w:rPr>
        <w:t>, за исключением случаев, установленных подпунктами 1.2.2, 1.2.4 и 1.2.5 настоящих правил.</w:t>
      </w:r>
    </w:p>
    <w:p w:rsidR="00736A01" w:rsidRPr="001C6322" w:rsidRDefault="00736A01" w:rsidP="00736A01">
      <w:pPr>
        <w:tabs>
          <w:tab w:val="left" w:pos="106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>1.2.2.   Расстояние от внутренней части границы прилегающей территории до внешней части границы прилегающей территории может превышать расстояние, определенное в соответствии с пунктом 1.2.1 настоящих правил,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здания, строения, сооружения, земельного участка. Порядок заключения указанного соглашения устанавливается правилами благоустройства.</w:t>
      </w:r>
    </w:p>
    <w:p w:rsidR="00736A01" w:rsidRPr="001C6322" w:rsidRDefault="00736A01" w:rsidP="00736A01">
      <w:pPr>
        <w:tabs>
          <w:tab w:val="left" w:pos="100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1.2.3. Границы прилегающей территории определяются в зависимости от фактического использования здания, строения, сооружения, земельного участка, вида их разрешенного использования, расположения, площади.</w:t>
      </w:r>
    </w:p>
    <w:p w:rsidR="00736A01" w:rsidRPr="001C6322" w:rsidRDefault="00736A01" w:rsidP="00736A01">
      <w:pPr>
        <w:tabs>
          <w:tab w:val="left" w:pos="101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1.2.4. Границы прилегающей территории в отношении многоквартирного дома определяются по границам земельного участка, на котором расположен данный многоквартирный дом. Границы прилегающей территории не определяются в отношении многоквартирного дома, земельный участок под которым не образован или образован по его границам.</w:t>
      </w:r>
    </w:p>
    <w:p w:rsidR="00736A01" w:rsidRPr="001C6322" w:rsidRDefault="00736A01" w:rsidP="00736A01">
      <w:pPr>
        <w:tabs>
          <w:tab w:val="left" w:pos="102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1.2.5. Границы прилегающей территории в отношении объекта индивидуального жилищного строительства определяются по границам земельного участка, на котором расположен данный объект индивидуального жилищного строительства. Границы прилегающей территории не определяются в отношении объекта индивидуального жилищного строительства, земельный участок под которым не образован или образован по его границам.</w:t>
      </w:r>
    </w:p>
    <w:p w:rsidR="00736A01" w:rsidRPr="001C6322" w:rsidRDefault="00736A01" w:rsidP="00736A01">
      <w:pPr>
        <w:tabs>
          <w:tab w:val="left" w:pos="102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lastRenderedPageBreak/>
        <w:t xml:space="preserve">     1.2.6. В случае расположения здания, строения, сооружения, земельного участка рядом с автомобильной дорогой граница прилегающей территории определяется:</w:t>
      </w:r>
    </w:p>
    <w:p w:rsidR="00736A01" w:rsidRPr="001C6322" w:rsidRDefault="00736A01" w:rsidP="00736A01">
      <w:pPr>
        <w:numPr>
          <w:ilvl w:val="0"/>
          <w:numId w:val="24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>до края тротуара, прилегающего к автомобильной дороге, при условии, что такое расстояние не превышает максимальное расстояние, установленное в соответствии с пунктом 1.2.1 настоящих правил;</w:t>
      </w:r>
    </w:p>
    <w:p w:rsidR="00736A01" w:rsidRPr="001C6322" w:rsidRDefault="00736A01" w:rsidP="00736A01">
      <w:pPr>
        <w:numPr>
          <w:ilvl w:val="0"/>
          <w:numId w:val="24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>при отсутствии тротуара, прилегающего к автомобильной дороге, до границы полосы отвода автомобильной дороги при условии, что такое расстояние не превышает максимальное расстояние, установленное в соответствии с пунктом 1.2.1 настоящих правил.</w:t>
      </w:r>
    </w:p>
    <w:p w:rsidR="00736A01" w:rsidRPr="001C6322" w:rsidRDefault="00736A01" w:rsidP="00736A01">
      <w:pPr>
        <w:tabs>
          <w:tab w:val="left" w:pos="1014"/>
        </w:tabs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   1.2.7. В отношении каждого здания, строения, сооружения, земельного участка могут быть установлены границы только одной прилегающей территории, при этом границы прилегающей территории могут иметь один замкнутый контур или несколько непересекающихся замкнутых контуров.</w:t>
      </w:r>
    </w:p>
    <w:p w:rsidR="00736A01" w:rsidRPr="001C6322" w:rsidRDefault="00736A01" w:rsidP="00736A01">
      <w:pPr>
        <w:tabs>
          <w:tab w:val="left" w:pos="101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     1.2.8.  При определении границ прилегающей территории не допускается:</w:t>
      </w:r>
    </w:p>
    <w:p w:rsidR="00736A01" w:rsidRPr="001C6322" w:rsidRDefault="00736A01" w:rsidP="00736A0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>1) установление общей прилегающей территории для двух и более зданий, строений, сооружений, земельных участков, за исключением случаев, когда строение или сооружение, в том числе объект коммунальной инфраструктуры, обеспечивает исключительно функционирование другого здания, строения, сооружения, в отношении которого определяются границы прилегающей территории;</w:t>
      </w:r>
    </w:p>
    <w:p w:rsidR="00736A01" w:rsidRPr="001C6322" w:rsidRDefault="00736A01" w:rsidP="00736A0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>2) пересечение границ прилегающих территорий, за исключением случая установления общих смежных границ прилегающих территорий.</w:t>
      </w:r>
    </w:p>
    <w:p w:rsidR="00736A01" w:rsidRPr="001C6322" w:rsidRDefault="00736A01" w:rsidP="00736A01">
      <w:pPr>
        <w:tabs>
          <w:tab w:val="left" w:pos="108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    1.2.9.  В случае если здание, строение, сооружение, земельный участок граничат с особо охраняемыми природными территориями федерального, регионального или местного значения, границы прилегающей территории зданий, строений, сооружений, земельных участков определяются до границ указанных природных территорий, но не более максимального расстояния, установленного в соответствии с пунктом 1.2.1 настоящих правил.</w:t>
      </w:r>
    </w:p>
    <w:p w:rsidR="00736A01" w:rsidRPr="001C6322" w:rsidRDefault="00736A01" w:rsidP="00736A01">
      <w:pPr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    1.2.10. В случае полного или частичного совпадения прилегающих территорий зданий, строений, сооружений, земельных участков с прилегающими территориями соседних зданий, строений, сооружений, земельных участков внешняя часть границ прилегающих территорий определяется по линии, проходящей на равном удалении от внутренних частей границ соседних зданий, строений, сооружений, земельных</w:t>
      </w:r>
      <w:r w:rsidRPr="001C6322">
        <w:rPr>
          <w:rFonts w:ascii="Times New Roman" w:hAnsi="Times New Roman" w:cs="Times New Roman"/>
        </w:rPr>
        <w:t xml:space="preserve"> </w:t>
      </w:r>
      <w:r w:rsidRPr="001C6322">
        <w:rPr>
          <w:rFonts w:ascii="Times New Roman" w:hAnsi="Times New Roman" w:cs="Times New Roman"/>
          <w:sz w:val="28"/>
          <w:szCs w:val="28"/>
        </w:rPr>
        <w:t>участков соответственно.</w:t>
      </w:r>
    </w:p>
    <w:p w:rsidR="00736A01" w:rsidRPr="001C6322" w:rsidRDefault="00736A01" w:rsidP="00736A01">
      <w:pPr>
        <w:tabs>
          <w:tab w:val="left" w:pos="1009"/>
        </w:tabs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      1.2.11. Благоустройство и содержание земельных участков, находящихся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сельсовета, в том числе занятых </w:t>
      </w:r>
      <w:r w:rsidRPr="001C6322">
        <w:rPr>
          <w:rFonts w:ascii="Times New Roman" w:hAnsi="Times New Roman" w:cs="Times New Roman"/>
          <w:sz w:val="28"/>
          <w:szCs w:val="28"/>
        </w:rPr>
        <w:lastRenderedPageBreak/>
        <w:t xml:space="preserve">улицами, площадями, внутриквартальными проездами (за исключением территорий, входящих в состав придомовых территорий и прилегающих к многоквартирным домам территорий), транспортными и пешеходными тоннелями, мостами, путепроводами, виадуками, автомобильными дорогами (общего и необщего пользования) местного значения, иными объектами капитального строительства, находящимися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сельсовета, осуществляется администрацией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сельсовета, подведомственными ей муниципальными предприятиями и учреждениями.</w:t>
      </w:r>
    </w:p>
    <w:p w:rsidR="00736A01" w:rsidRPr="001C6322" w:rsidRDefault="00736A01" w:rsidP="00736A01">
      <w:pPr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Содержание объектов благоустройства, не находящихся в собственности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сельсовета, в аренде или в безвозмездном пользовании органов местного самоуправления, муниципальных предприятий и учреждений, за счет средств местного бюджета не допускается (кроме случаев, предусмотренных законодательством Российской Федерации о защите населения и территорий от чрезвычайных ситуаций природного и техногенного характера).</w:t>
      </w:r>
    </w:p>
    <w:p w:rsidR="00736A01" w:rsidRPr="001C6322" w:rsidRDefault="00736A01" w:rsidP="00736A01">
      <w:pPr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 2. Опубликовать данное решение в периодическом печатном издании  «</w:t>
      </w:r>
      <w:r>
        <w:rPr>
          <w:rFonts w:ascii="Times New Roman" w:hAnsi="Times New Roman" w:cs="Times New Roman"/>
          <w:sz w:val="28"/>
          <w:szCs w:val="28"/>
        </w:rPr>
        <w:t xml:space="preserve">Бюллетень </w:t>
      </w:r>
      <w:r w:rsidRPr="001C6322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сельсовета» и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1C632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736A01" w:rsidRPr="001C6322" w:rsidRDefault="00736A01" w:rsidP="00736A0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1C6322">
        <w:rPr>
          <w:rFonts w:ascii="Times New Roman" w:hAnsi="Times New Roman" w:cs="Times New Roman"/>
          <w:sz w:val="28"/>
          <w:szCs w:val="28"/>
        </w:rPr>
        <w:t xml:space="preserve">     3. Контроль за исполнением данного решения возложить на председателя постоянной комиссии по социальному развитию муниципального образования, вопросам местного самоуправления, муниципальной собственности.</w:t>
      </w:r>
    </w:p>
    <w:tbl>
      <w:tblPr>
        <w:tblW w:w="9080" w:type="dxa"/>
        <w:tblLook w:val="00A0"/>
      </w:tblPr>
      <w:tblGrid>
        <w:gridCol w:w="4540"/>
        <w:gridCol w:w="4540"/>
      </w:tblGrid>
      <w:tr w:rsidR="00736A01" w:rsidRPr="00765E71" w:rsidTr="005D6D5A">
        <w:trPr>
          <w:trHeight w:val="2364"/>
        </w:trPr>
        <w:tc>
          <w:tcPr>
            <w:tcW w:w="4540" w:type="dxa"/>
          </w:tcPr>
          <w:p w:rsidR="00736A01" w:rsidRPr="00765E71" w:rsidRDefault="00736A01" w:rsidP="005D6D5A">
            <w:pPr>
              <w:pStyle w:val="af9"/>
              <w:rPr>
                <w:rFonts w:ascii="Times New Roman" w:hAnsi="Times New Roman" w:cs="Times New Roman"/>
                <w:sz w:val="28"/>
                <w:szCs w:val="28"/>
              </w:rPr>
            </w:pP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Светловского</w:t>
            </w: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</w:p>
          <w:p w:rsidR="00736A01" w:rsidRPr="00765E71" w:rsidRDefault="00736A01" w:rsidP="005D6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 xml:space="preserve">Краснозерского района </w:t>
            </w:r>
          </w:p>
          <w:p w:rsidR="00736A01" w:rsidRPr="00765E71" w:rsidRDefault="00736A01" w:rsidP="005D6D5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736A01" w:rsidRPr="00765E71" w:rsidRDefault="00736A01" w:rsidP="005D6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И.П.Семенихин</w:t>
            </w:r>
          </w:p>
          <w:p w:rsidR="00736A01" w:rsidRPr="00765E71" w:rsidRDefault="00736A01" w:rsidP="005D6D5A">
            <w:pPr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40" w:type="dxa"/>
          </w:tcPr>
          <w:p w:rsidR="00736A01" w:rsidRPr="00765E71" w:rsidRDefault="00736A01" w:rsidP="005D6D5A">
            <w:pPr>
              <w:pStyle w:val="af9"/>
              <w:rPr>
                <w:rFonts w:ascii="Times New Roman" w:hAnsi="Times New Roman" w:cs="Times New Roman"/>
                <w:sz w:val="28"/>
                <w:szCs w:val="28"/>
              </w:rPr>
            </w:pP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Светловского</w:t>
            </w: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</w:p>
          <w:p w:rsidR="00736A01" w:rsidRPr="00765E71" w:rsidRDefault="00736A01" w:rsidP="005D6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 xml:space="preserve">Краснозерского района </w:t>
            </w:r>
          </w:p>
          <w:p w:rsidR="00736A01" w:rsidRPr="00765E71" w:rsidRDefault="00736A01" w:rsidP="005D6D5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736A01" w:rsidRPr="00765E71" w:rsidRDefault="00736A01" w:rsidP="005D6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5E71">
              <w:rPr>
                <w:rFonts w:ascii="Times New Roman" w:hAnsi="Times New Roman" w:cs="Times New Roman"/>
                <w:sz w:val="28"/>
                <w:szCs w:val="28"/>
              </w:rPr>
              <w:t xml:space="preserve">________________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О.М.Першин</w:t>
            </w:r>
          </w:p>
          <w:p w:rsidR="00736A01" w:rsidRPr="00765E71" w:rsidRDefault="00736A01" w:rsidP="005D6D5A">
            <w:pPr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AA08C8" w:rsidRDefault="00AA08C8" w:rsidP="00AA08C8">
      <w:pPr>
        <w:ind w:left="-567" w:right="-284"/>
        <w:rPr>
          <w:sz w:val="28"/>
          <w:szCs w:val="28"/>
        </w:rPr>
      </w:pPr>
    </w:p>
    <w:p w:rsidR="00736A01" w:rsidRDefault="00736A01" w:rsidP="00AA08C8">
      <w:pPr>
        <w:ind w:left="-567" w:right="-284"/>
        <w:rPr>
          <w:sz w:val="28"/>
          <w:szCs w:val="28"/>
        </w:rPr>
      </w:pPr>
    </w:p>
    <w:p w:rsidR="00736A01" w:rsidRDefault="00736A01" w:rsidP="00AA08C8">
      <w:pPr>
        <w:ind w:left="-567" w:right="-284"/>
        <w:rPr>
          <w:sz w:val="28"/>
          <w:szCs w:val="28"/>
        </w:rPr>
      </w:pPr>
    </w:p>
    <w:p w:rsidR="00736A01" w:rsidRPr="00B50A75" w:rsidRDefault="00736A01" w:rsidP="00AA08C8">
      <w:pPr>
        <w:ind w:left="-567" w:right="-284"/>
        <w:rPr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Краснозёрский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Pr="002D3D16" w:rsidRDefault="0094152A">
      <w:pPr>
        <w:rPr>
          <w:lang w:val="en-US"/>
        </w:rPr>
      </w:pPr>
    </w:p>
    <w:sectPr w:rsidR="0094152A" w:rsidRPr="002D3D16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43E0" w:rsidRDefault="00C943E0" w:rsidP="00930358">
      <w:pPr>
        <w:spacing w:after="0" w:line="240" w:lineRule="auto"/>
      </w:pPr>
      <w:r>
        <w:separator/>
      </w:r>
    </w:p>
  </w:endnote>
  <w:endnote w:type="continuationSeparator" w:id="1">
    <w:p w:rsidR="00C943E0" w:rsidRDefault="00C943E0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43E0" w:rsidRDefault="00C943E0" w:rsidP="00930358">
      <w:pPr>
        <w:spacing w:after="0" w:line="240" w:lineRule="auto"/>
      </w:pPr>
      <w:r>
        <w:separator/>
      </w:r>
    </w:p>
  </w:footnote>
  <w:footnote w:type="continuationSeparator" w:id="1">
    <w:p w:rsidR="00C943E0" w:rsidRDefault="00C943E0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961065A"/>
    <w:multiLevelType w:val="multilevel"/>
    <w:tmpl w:val="B08A2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7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25AC7ED0"/>
    <w:multiLevelType w:val="hybridMultilevel"/>
    <w:tmpl w:val="09020F28"/>
    <w:lvl w:ilvl="0" w:tplc="8468F50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2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3">
    <w:nsid w:val="387F1F53"/>
    <w:multiLevelType w:val="hybridMultilevel"/>
    <w:tmpl w:val="AFBC35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5">
    <w:nsid w:val="411F0D5C"/>
    <w:multiLevelType w:val="hybridMultilevel"/>
    <w:tmpl w:val="ED72E9AA"/>
    <w:lvl w:ilvl="0" w:tplc="1128AC7E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7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8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20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22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23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8"/>
  </w:num>
  <w:num w:numId="6">
    <w:abstractNumId w:val="23"/>
  </w:num>
  <w:num w:numId="7">
    <w:abstractNumId w:val="20"/>
  </w:num>
  <w:num w:numId="8">
    <w:abstractNumId w:val="12"/>
  </w:num>
  <w:num w:numId="9">
    <w:abstractNumId w:val="14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</w:num>
  <w:num w:numId="12">
    <w:abstractNumId w:val="16"/>
  </w:num>
  <w:num w:numId="13">
    <w:abstractNumId w:val="6"/>
  </w:num>
  <w:num w:numId="14">
    <w:abstractNumId w:val="11"/>
  </w:num>
  <w:num w:numId="15">
    <w:abstractNumId w:val="11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4"/>
  </w:num>
  <w:num w:numId="17">
    <w:abstractNumId w:val="7"/>
  </w:num>
  <w:num w:numId="18">
    <w:abstractNumId w:val="5"/>
  </w:num>
  <w:num w:numId="19">
    <w:abstractNumId w:val="19"/>
  </w:num>
  <w:num w:numId="20">
    <w:abstractNumId w:val="9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8"/>
  </w:num>
  <w:num w:numId="24">
    <w:abstractNumId w:val="1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6190F"/>
    <w:rsid w:val="000110F6"/>
    <w:rsid w:val="000326BD"/>
    <w:rsid w:val="00036157"/>
    <w:rsid w:val="00042414"/>
    <w:rsid w:val="00044F1F"/>
    <w:rsid w:val="000713A4"/>
    <w:rsid w:val="000B19C4"/>
    <w:rsid w:val="000D4BF2"/>
    <w:rsid w:val="000E00E7"/>
    <w:rsid w:val="000E7339"/>
    <w:rsid w:val="00103F49"/>
    <w:rsid w:val="001126EF"/>
    <w:rsid w:val="0013264D"/>
    <w:rsid w:val="001336F2"/>
    <w:rsid w:val="00155BEC"/>
    <w:rsid w:val="001A4839"/>
    <w:rsid w:val="001C162A"/>
    <w:rsid w:val="001E1DC7"/>
    <w:rsid w:val="001F734F"/>
    <w:rsid w:val="00200EE5"/>
    <w:rsid w:val="00223582"/>
    <w:rsid w:val="0025365B"/>
    <w:rsid w:val="0026190F"/>
    <w:rsid w:val="002630E0"/>
    <w:rsid w:val="00292DDB"/>
    <w:rsid w:val="002B3218"/>
    <w:rsid w:val="002D3D16"/>
    <w:rsid w:val="002F5623"/>
    <w:rsid w:val="00313450"/>
    <w:rsid w:val="0034548A"/>
    <w:rsid w:val="003459F4"/>
    <w:rsid w:val="003528B9"/>
    <w:rsid w:val="00383A0C"/>
    <w:rsid w:val="003C1F79"/>
    <w:rsid w:val="00407DC5"/>
    <w:rsid w:val="00461092"/>
    <w:rsid w:val="004615F7"/>
    <w:rsid w:val="004705CA"/>
    <w:rsid w:val="004E7BC4"/>
    <w:rsid w:val="00520DC7"/>
    <w:rsid w:val="005459ED"/>
    <w:rsid w:val="0054655B"/>
    <w:rsid w:val="005962D4"/>
    <w:rsid w:val="005D6621"/>
    <w:rsid w:val="0061255D"/>
    <w:rsid w:val="0061269F"/>
    <w:rsid w:val="00640987"/>
    <w:rsid w:val="006D0341"/>
    <w:rsid w:val="006F174E"/>
    <w:rsid w:val="00715DA5"/>
    <w:rsid w:val="00720D91"/>
    <w:rsid w:val="00736A01"/>
    <w:rsid w:val="007508BA"/>
    <w:rsid w:val="00774700"/>
    <w:rsid w:val="00777C32"/>
    <w:rsid w:val="00781ED5"/>
    <w:rsid w:val="007A4BD1"/>
    <w:rsid w:val="007B1350"/>
    <w:rsid w:val="007D3094"/>
    <w:rsid w:val="00827CE3"/>
    <w:rsid w:val="008775E5"/>
    <w:rsid w:val="008943BB"/>
    <w:rsid w:val="008C3668"/>
    <w:rsid w:val="008C37CA"/>
    <w:rsid w:val="008E7756"/>
    <w:rsid w:val="0092511F"/>
    <w:rsid w:val="00930358"/>
    <w:rsid w:val="0094152A"/>
    <w:rsid w:val="0094658A"/>
    <w:rsid w:val="00952845"/>
    <w:rsid w:val="00981B9E"/>
    <w:rsid w:val="009A7CA8"/>
    <w:rsid w:val="009B3CCC"/>
    <w:rsid w:val="009B5651"/>
    <w:rsid w:val="00A3587D"/>
    <w:rsid w:val="00A46DB5"/>
    <w:rsid w:val="00A770ED"/>
    <w:rsid w:val="00A86D77"/>
    <w:rsid w:val="00A91588"/>
    <w:rsid w:val="00AA08C8"/>
    <w:rsid w:val="00AA5F18"/>
    <w:rsid w:val="00AB1704"/>
    <w:rsid w:val="00AE684E"/>
    <w:rsid w:val="00B01984"/>
    <w:rsid w:val="00B11FD8"/>
    <w:rsid w:val="00B43420"/>
    <w:rsid w:val="00B53535"/>
    <w:rsid w:val="00B5395E"/>
    <w:rsid w:val="00B737C1"/>
    <w:rsid w:val="00B8711F"/>
    <w:rsid w:val="00BE1774"/>
    <w:rsid w:val="00C20DEE"/>
    <w:rsid w:val="00C34904"/>
    <w:rsid w:val="00C943E0"/>
    <w:rsid w:val="00CB3BC8"/>
    <w:rsid w:val="00CD23E5"/>
    <w:rsid w:val="00CE0732"/>
    <w:rsid w:val="00D31394"/>
    <w:rsid w:val="00D80241"/>
    <w:rsid w:val="00DB10A5"/>
    <w:rsid w:val="00DB24D0"/>
    <w:rsid w:val="00DC0A5A"/>
    <w:rsid w:val="00DD110E"/>
    <w:rsid w:val="00DF5AE2"/>
    <w:rsid w:val="00E14B4B"/>
    <w:rsid w:val="00E157AE"/>
    <w:rsid w:val="00E3360B"/>
    <w:rsid w:val="00E679F6"/>
    <w:rsid w:val="00ED5118"/>
    <w:rsid w:val="00F565EC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a">
    <w:name w:val="Title"/>
    <w:basedOn w:val="a"/>
    <w:next w:val="a"/>
    <w:link w:val="ab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b">
    <w:name w:val="Название Знак"/>
    <w:basedOn w:val="a0"/>
    <w:link w:val="aa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c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e">
    <w:name w:val="Balloon Text"/>
    <w:basedOn w:val="a"/>
    <w:link w:val="af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0">
    <w:name w:val="footnote text"/>
    <w:basedOn w:val="a"/>
    <w:link w:val="af1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930358"/>
    <w:rPr>
      <w:vertAlign w:val="superscript"/>
    </w:rPr>
  </w:style>
  <w:style w:type="table" w:styleId="af3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header"/>
    <w:basedOn w:val="a"/>
    <w:link w:val="af6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6">
    <w:name w:val="Верхний колонтитул Знак"/>
    <w:basedOn w:val="a0"/>
    <w:link w:val="af5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7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8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1E1DC7"/>
    <w:rPr>
      <w:rFonts w:ascii="Times New Roman" w:eastAsia="Times New Roman" w:hAnsi="Times New Roman" w:cs="Times New Roman"/>
      <w:sz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1E1DC7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1E1DC7"/>
    <w:rPr>
      <w:rFonts w:eastAsiaTheme="minorEastAsia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E1DC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E1DC7"/>
    <w:rPr>
      <w:rFonts w:eastAsiaTheme="minorEastAsi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2511F"/>
    <w:rPr>
      <w:rFonts w:eastAsiaTheme="minorEastAsia"/>
      <w:lang w:eastAsia="ru-RU"/>
    </w:rPr>
  </w:style>
  <w:style w:type="paragraph" w:customStyle="1" w:styleId="27">
    <w:name w:val="Обычный2"/>
    <w:rsid w:val="00AA08C8"/>
    <w:pPr>
      <w:snapToGri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27"/>
    <w:rsid w:val="00AA08C8"/>
    <w:pPr>
      <w:snapToGrid/>
      <w:jc w:val="both"/>
    </w:pPr>
    <w:rPr>
      <w:sz w:val="24"/>
    </w:rPr>
  </w:style>
  <w:style w:type="paragraph" w:customStyle="1" w:styleId="af9">
    <w:name w:val="Текст (лев. подпись)"/>
    <w:basedOn w:val="a"/>
    <w:next w:val="a"/>
    <w:rsid w:val="00736A0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7</Pages>
  <Words>1410</Words>
  <Characters>8038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User</cp:lastModifiedBy>
  <cp:revision>57</cp:revision>
  <cp:lastPrinted>2023-03-21T09:06:00Z</cp:lastPrinted>
  <dcterms:created xsi:type="dcterms:W3CDTF">2018-01-18T07:27:00Z</dcterms:created>
  <dcterms:modified xsi:type="dcterms:W3CDTF">2023-03-21T09:07:00Z</dcterms:modified>
</cp:coreProperties>
</file>