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052348" w:rsidRDefault="006016B9" w:rsidP="00CB1F26">
      <w:pPr>
        <w:rPr>
          <w:rFonts w:ascii="Segoe UI" w:hAnsi="Segoe UI" w:cs="Segoe UI"/>
          <w:b/>
        </w:rPr>
      </w:pPr>
    </w:p>
    <w:p w:rsidR="006016B9" w:rsidRPr="00747FDB" w:rsidRDefault="000057DA" w:rsidP="00777DCE">
      <w:pPr>
        <w:jc w:val="center"/>
        <w:rPr>
          <w:rFonts w:ascii="Segoe UI" w:hAnsi="Segoe UI" w:cs="Segoe UI"/>
          <w:b/>
          <w:sz w:val="28"/>
          <w:szCs w:val="28"/>
        </w:rPr>
      </w:pPr>
      <w:r w:rsidRPr="00747FDB">
        <w:rPr>
          <w:rFonts w:ascii="Segoe UI" w:hAnsi="Segoe UI" w:cs="Segoe UI"/>
          <w:b/>
          <w:sz w:val="28"/>
          <w:szCs w:val="28"/>
        </w:rPr>
        <w:t>Наполнение ЕГРН сведениями, необходимыми для определения кадастровой стоимости</w:t>
      </w:r>
    </w:p>
    <w:p w:rsidR="006016B9" w:rsidRPr="00747FDB" w:rsidRDefault="006016B9" w:rsidP="00777DCE">
      <w:pPr>
        <w:rPr>
          <w:rFonts w:ascii="Segoe UI" w:hAnsi="Segoe UI" w:cs="Segoe UI"/>
          <w:sz w:val="28"/>
          <w:szCs w:val="28"/>
        </w:rPr>
      </w:pP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>В Новосибирской области в Едином государственном реестре недвижимости содержится около 2,9 миллионов объектов недвижимости. Из них 5 тысяч земельных участков и 26 тысяч объектов капитального строительства не имеют кадастровой стоимости (1,07%).</w:t>
      </w: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>Для определения кадастровой стоимости земельных участков необходимы такие характеристики, как категория земель, вид разрешенного использования земельного участка, для объектов капитального строительства – площадь, назначение, площадь застройки, высота, и они должны содержаться в ЕГРН.</w:t>
      </w: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>В 2021 году Управлением Росреестра по Новосибирской области проведена работа по выявлению недостающих сведений, необходимых для определения кадастровой стоимости объектов недвижимости. Перечни объектов недвижимости с отсутствующими характеристиками направлены в органы местного самоуправления Новосибирской области, осуществляется планомерная работа по внесению в ЕГРН недостающих сведений.</w:t>
      </w: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 xml:space="preserve">В 2022 году на территории Новосибирской области будет проведена государственная кадастровая оценка всех земельных участков, учтенных в ЕГРН. </w:t>
      </w:r>
    </w:p>
    <w:p w:rsidR="000057DA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sz w:val="28"/>
          <w:szCs w:val="28"/>
        </w:rPr>
        <w:t>Каждый земельный участок будет иметь кадастровую стоимость.</w:t>
      </w:r>
    </w:p>
    <w:p w:rsidR="006016B9" w:rsidRPr="00747FDB" w:rsidRDefault="000057DA" w:rsidP="000057DA">
      <w:pPr>
        <w:jc w:val="both"/>
        <w:rPr>
          <w:rFonts w:ascii="Segoe UI" w:hAnsi="Segoe UI" w:cs="Segoe UI"/>
          <w:sz w:val="28"/>
          <w:szCs w:val="28"/>
        </w:rPr>
      </w:pPr>
      <w:r w:rsidRPr="00747FDB">
        <w:rPr>
          <w:rFonts w:ascii="Segoe UI" w:hAnsi="Segoe UI" w:cs="Segoe UI"/>
          <w:i/>
          <w:sz w:val="28"/>
          <w:szCs w:val="28"/>
        </w:rPr>
        <w:t xml:space="preserve">«Наличие в ЕГРН сведений о кадастровой стоимости объектов недвижимости в значительной степени влияет на вовлечение </w:t>
      </w:r>
      <w:r w:rsidRPr="00747FDB">
        <w:rPr>
          <w:rFonts w:ascii="Segoe UI" w:hAnsi="Segoe UI" w:cs="Segoe UI"/>
          <w:i/>
          <w:sz w:val="28"/>
          <w:szCs w:val="28"/>
        </w:rPr>
        <w:lastRenderedPageBreak/>
        <w:t>объектов недвижимости в экономический оборот»,</w:t>
      </w:r>
      <w:r w:rsidRPr="00747FDB">
        <w:rPr>
          <w:rFonts w:ascii="Segoe UI" w:hAnsi="Segoe UI" w:cs="Segoe UI"/>
          <w:sz w:val="28"/>
          <w:szCs w:val="28"/>
        </w:rPr>
        <w:t xml:space="preserve"> – отметила заместитель руководителя Управления Наталья Зайцева, добавив, что качество и полнота данных ЕГРН существенным образом оказывают влияние на инвестиционную, экономическую и социальную повестку региона.</w:t>
      </w:r>
      <w:r w:rsidR="00747FDB">
        <w:rPr>
          <w:rFonts w:ascii="Segoe UI" w:hAnsi="Segoe UI" w:cs="Segoe UI"/>
          <w:sz w:val="28"/>
          <w:szCs w:val="28"/>
        </w:rPr>
        <w:t xml:space="preserve"> </w:t>
      </w:r>
      <w:bookmarkStart w:id="0" w:name="_GoBack"/>
      <w:bookmarkEnd w:id="0"/>
    </w:p>
    <w:p w:rsidR="006016B9" w:rsidRPr="00777DCE" w:rsidRDefault="006016B9" w:rsidP="00777DCE">
      <w:pPr>
        <w:rPr>
          <w:rFonts w:ascii="Segoe UI" w:hAnsi="Segoe UI" w:cs="Segoe UI"/>
          <w:sz w:val="28"/>
          <w:szCs w:val="28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6016B9" w:rsidRPr="00C521B3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B45238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16B9" w:rsidRPr="002842A8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747FDB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747FDB" w:rsidRDefault="005B4388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747FDB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747FDB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747FDB" w:rsidRPr="00747FDB" w:rsidRDefault="005B4388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Instagram: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rosreestr_nsk </w:t>
        </w:r>
      </w:hyperlink>
    </w:p>
    <w:p w:rsidR="00747FDB" w:rsidRPr="00747FDB" w:rsidRDefault="005B4388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4"/>
          <w:szCs w:val="24"/>
          <w:lang w:val="en-US" w:eastAsia="ru-RU"/>
        </w:rPr>
      </w:pPr>
      <w:hyperlink r:id="rId13" w:history="1">
        <w:r w:rsidR="00747FDB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E3C" w:rsidRDefault="00836E3C" w:rsidP="00747FDB">
      <w:pPr>
        <w:spacing w:after="0" w:line="240" w:lineRule="auto"/>
      </w:pPr>
      <w:r>
        <w:separator/>
      </w:r>
    </w:p>
  </w:endnote>
  <w:end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E3C" w:rsidRDefault="00836E3C" w:rsidP="00747FDB">
      <w:pPr>
        <w:spacing w:after="0" w:line="240" w:lineRule="auto"/>
      </w:pPr>
      <w:r>
        <w:separator/>
      </w:r>
    </w:p>
  </w:footnote>
  <w:foot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5B43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97C70"/>
    <w:rsid w:val="005B4388"/>
    <w:rsid w:val="006016B9"/>
    <w:rsid w:val="00747FDB"/>
    <w:rsid w:val="00836E3C"/>
    <w:rsid w:val="00A0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rosreestr_nsk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Саблина Софья Андреевна</cp:lastModifiedBy>
  <cp:revision>3</cp:revision>
  <dcterms:created xsi:type="dcterms:W3CDTF">2021-12-28T06:17:00Z</dcterms:created>
  <dcterms:modified xsi:type="dcterms:W3CDTF">2021-12-28T08:48:00Z</dcterms:modified>
</cp:coreProperties>
</file>